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2" w:lineRule="atLeast"/>
        <w:jc w:val="both"/>
        <w:rPr>
          <w:rFonts w:hint="eastAsia" w:ascii="仿宋_GB2312" w:hAnsi="宋体" w:eastAsia="仿宋_GB2312" w:cs="宋体"/>
          <w:color w:val="222222"/>
          <w:spacing w:val="15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222222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222222"/>
          <w:spacing w:val="15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before="100" w:beforeAutospacing="1" w:after="100" w:afterAutospacing="1" w:line="252" w:lineRule="atLeast"/>
        <w:jc w:val="center"/>
        <w:rPr>
          <w:rFonts w:hint="eastAsia" w:ascii="黑体" w:hAnsi="宋体" w:eastAsia="黑体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color w:val="222222"/>
          <w:kern w:val="0"/>
          <w:sz w:val="32"/>
          <w:szCs w:val="32"/>
          <w:shd w:val="clear" w:color="auto" w:fill="FFFFFF"/>
        </w:rPr>
        <w:t>2017年度江汉油田教育实业集团公开招聘教师岗位表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18"/>
        <w:gridCol w:w="499"/>
        <w:gridCol w:w="1098"/>
        <w:gridCol w:w="1890"/>
        <w:gridCol w:w="992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岗位所需专业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17001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普通高校全日制本科及以上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28周岁及以下,硕士研究生及以上学历人员年龄放宽至30周岁及以下。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持有高中教师资格证，暂未取得教师资格证书且符合其他报考条件的，可以报名参加考试，但应当在聘后的第一个三年聘期内取得相应学段教师资格证书，未能按时取得的，解除聘用关系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17003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英语、商务英语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17004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17005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生物科学类、生物工程类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17006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政治学类、马克思主义理论类、哲学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17007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地理科学类、地球物理学类、天文学类、大气科学类、海洋科学类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17008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高中体育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17009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教育技术学、计算机类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汽车维修工程教育、汽车服务工程、车辆工程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17C1A"/>
    <w:rsid w:val="1C217C1A"/>
    <w:rsid w:val="6B957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2017-05-04T03:01:00Z</dcterms:created>
  <dc:creator>Administrator</dc:creator>
  <cp:lastModifiedBy>Administrator</cp:lastModifiedBy>
  <dcterms:modified xsi:type="dcterms:W3CDTF">2017-05-04T03:03:10Z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