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tbl>
      <w:tblPr>
        <w:tblStyle w:val="7"/>
        <w:tblpPr w:leftFromText="180" w:rightFromText="180" w:horzAnchor="page" w:tblpX="1" w:tblpY="774"/>
        <w:tblW w:w="11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88"/>
        <w:gridCol w:w="720"/>
        <w:gridCol w:w="540"/>
        <w:gridCol w:w="720"/>
        <w:gridCol w:w="540"/>
        <w:gridCol w:w="1260"/>
        <w:gridCol w:w="540"/>
        <w:gridCol w:w="540"/>
        <w:gridCol w:w="540"/>
        <w:gridCol w:w="540"/>
        <w:gridCol w:w="540"/>
        <w:gridCol w:w="720"/>
        <w:gridCol w:w="720"/>
        <w:gridCol w:w="720"/>
        <w:gridCol w:w="108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62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广西广播电视学校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2021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年度公开招聘计划岗位信息表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是否要求全日制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广西广播电视学校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计算机网络技术专业教师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专技十二级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2"/>
                <w:szCs w:val="22"/>
              </w:rPr>
              <w:t>网络工程专业；计算机网络工程专业；计算机网络技术专业。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35</w:t>
            </w: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笔试</w:t>
            </w: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面试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广西广播电视学校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播音与主持专业教师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专技十二级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2"/>
                <w:szCs w:val="22"/>
              </w:rPr>
              <w:t>播音与主持专业；播音与主持艺术专业；表演专业。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35</w:t>
            </w: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笔试</w:t>
            </w:r>
            <w:r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  <w:t>+</w:t>
            </w: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面试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应届毕业生和择业期内未落实工作单位的高校毕业生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28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注：本次招聘专业设置参照公务员考试专业分类指导目录。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49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2021-10-14T04:29:43Z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42AEF083A2F54D5588D9C230E28906E9</vt:lpwstr>
  </property>
</Properties>
</file>